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A2897">
      <w:pPr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附表1:</w:t>
      </w:r>
    </w:p>
    <w:p w14:paraId="6D83E8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货物、服务类采购参数</w:t>
      </w:r>
    </w:p>
    <w:tbl>
      <w:tblPr>
        <w:tblStyle w:val="5"/>
        <w:tblW w:w="9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7541"/>
        <w:gridCol w:w="1377"/>
      </w:tblGrid>
      <w:tr w14:paraId="5F5B0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062" w:type="dxa"/>
            <w:tcBorders>
              <w:top w:val="single" w:color="auto" w:sz="8" w:space="0"/>
            </w:tcBorders>
            <w:vAlign w:val="center"/>
          </w:tcPr>
          <w:p w14:paraId="787FE55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序号</w:t>
            </w:r>
          </w:p>
        </w:tc>
        <w:tc>
          <w:tcPr>
            <w:tcW w:w="7541" w:type="dxa"/>
            <w:vAlign w:val="center"/>
          </w:tcPr>
          <w:p w14:paraId="5D8E22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内  容</w:t>
            </w:r>
          </w:p>
        </w:tc>
        <w:tc>
          <w:tcPr>
            <w:tcW w:w="1377" w:type="dxa"/>
            <w:vAlign w:val="center"/>
          </w:tcPr>
          <w:p w14:paraId="30DB125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备注</w:t>
            </w:r>
          </w:p>
        </w:tc>
      </w:tr>
      <w:tr w14:paraId="620E8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1062" w:type="dxa"/>
            <w:vAlign w:val="center"/>
          </w:tcPr>
          <w:p w14:paraId="436542A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一</w:t>
            </w:r>
          </w:p>
        </w:tc>
        <w:tc>
          <w:tcPr>
            <w:tcW w:w="7541" w:type="dxa"/>
            <w:vAlign w:val="center"/>
          </w:tcPr>
          <w:p w14:paraId="1EBAB4D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货物服务名称、数量及单位： </w:t>
            </w:r>
          </w:p>
          <w:p w14:paraId="4F9EC76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hint="eastAsia"/>
                <w:b/>
                <w:sz w:val="24"/>
                <w:highlight w:val="none"/>
              </w:rPr>
              <w:t>1、</w:t>
            </w:r>
            <w:r>
              <w:rPr>
                <w:rFonts w:hint="eastAsia"/>
                <w:bCs/>
                <w:sz w:val="24"/>
                <w:highlight w:val="none"/>
              </w:rPr>
              <w:t>滁州学院2025年</w:t>
            </w:r>
            <w:r>
              <w:rPr>
                <w:rFonts w:hint="eastAsia"/>
                <w:bCs/>
                <w:sz w:val="24"/>
                <w:highlight w:val="none"/>
                <w:lang w:val="en-US" w:eastAsia="zh-CN"/>
              </w:rPr>
              <w:t>WPS</w:t>
            </w:r>
            <w:r>
              <w:rPr>
                <w:rFonts w:hint="eastAsia"/>
                <w:bCs/>
                <w:sz w:val="24"/>
                <w:highlight w:val="none"/>
              </w:rPr>
              <w:t>正版软件服务（1年）</w:t>
            </w:r>
            <w:bookmarkStart w:id="0" w:name="_GoBack"/>
            <w:bookmarkEnd w:id="0"/>
          </w:p>
        </w:tc>
        <w:tc>
          <w:tcPr>
            <w:tcW w:w="1377" w:type="dxa"/>
          </w:tcPr>
          <w:p w14:paraId="4D12B74B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6CF77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7" w:hRule="atLeast"/>
          <w:jc w:val="center"/>
        </w:trPr>
        <w:tc>
          <w:tcPr>
            <w:tcW w:w="1062" w:type="dxa"/>
            <w:vAlign w:val="center"/>
          </w:tcPr>
          <w:p w14:paraId="630A330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二</w:t>
            </w:r>
          </w:p>
        </w:tc>
        <w:tc>
          <w:tcPr>
            <w:tcW w:w="7541" w:type="dxa"/>
          </w:tcPr>
          <w:p w14:paraId="195517C6">
            <w:pPr>
              <w:spacing w:line="30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采购需求及技术参数：（参数过多可另附采购需求及技术参数）</w:t>
            </w:r>
          </w:p>
          <w:p w14:paraId="15EAF075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1.整体基础性能</w:t>
            </w:r>
          </w:p>
          <w:p w14:paraId="6417E136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1.1所投服务需提供教师账号授权150个。</w:t>
            </w:r>
          </w:p>
          <w:p w14:paraId="00D96EE5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1.2投标产品提供运行在Windows操作系统上运行的office办公软件产品，包含文字处理、表格计算、幻灯片演示三个组件。</w:t>
            </w:r>
          </w:p>
          <w:p w14:paraId="0DA3787C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1.3文件格式要求：所投办公软件能生成.doc/.docx/.dot/.wps/.xls/.xlxs/.xlt/.et/.ppt/.pptx/.pps/.dps等文件格式。</w:t>
            </w:r>
          </w:p>
          <w:p w14:paraId="5FD62A8E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2.文字模块指标</w:t>
            </w:r>
          </w:p>
          <w:p w14:paraId="070C2B8E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2.1文字模块提供段落布局工具，通过拖动方式直观调整悬挂缩进、段落间距等格式。</w:t>
            </w:r>
          </w:p>
          <w:p w14:paraId="09383DF8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2.2文字模块智能目录导航，自动识别文档结构，实时调整文档目录；标题格式不用调整样式，也可智能自动生成目录。</w:t>
            </w:r>
          </w:p>
          <w:p w14:paraId="1129D3BA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3.表格模块指标</w:t>
            </w:r>
          </w:p>
          <w:p w14:paraId="275688DC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3.1表格模块支持在表格中一键插入求和、计数、平均值等常用公式。支持多列数据合并操作。支持单元格数据的循环引用。</w:t>
            </w:r>
          </w:p>
          <w:p w14:paraId="459590D4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3.2表格模块支持表格的快速合并选择，支持教师用户一键选择合并居中、合并单元格、合并相同单元格、合并内容、取消合并单元格、拆分并填充内容。</w:t>
            </w:r>
          </w:p>
          <w:p w14:paraId="623517F6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4.演示模块指标</w:t>
            </w:r>
          </w:p>
          <w:p w14:paraId="37A12405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4.1演示模块支持双击幻灯片页启动播放的功能。</w:t>
            </w:r>
          </w:p>
          <w:p w14:paraId="602D69BB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4.2演示模块，可支持手机移动OFFICE客户端进行控制PC端OFFICE放映的演示文档，实现把手机变成遥控器，便于演讲人能随时切换演示文档。</w:t>
            </w:r>
          </w:p>
          <w:p w14:paraId="2EB15D50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5.云端存储指标</w:t>
            </w:r>
          </w:p>
          <w:p w14:paraId="43A48045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5.1教师云文档空间具备365GB/人的存储容量，还可以根据教师使用情况进行分配。</w:t>
            </w:r>
          </w:p>
          <w:p w14:paraId="6BD130EC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5.2支持提供公网云存储，可通过账号登录；支持外链分享、支持文档漫游，支持历史版本、全文检索等功能；支持文档实时跟踪与备份恢复；支持提供后台管理功能，文档统一把控。</w:t>
            </w:r>
          </w:p>
          <w:p w14:paraId="725F379B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5.3支持云文档调用本地office客户端打开，支持office客户端编辑文档内容同步上云。</w:t>
            </w:r>
          </w:p>
          <w:p w14:paraId="78D96CA8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6.功能应用指标</w:t>
            </w:r>
          </w:p>
          <w:p w14:paraId="1133CB4D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6.1支持PDF版式文件格式互转功能，可与Word、Excel、PPT格式文档相互转换。（需提供有效证明文件或者截图进行证明）</w:t>
            </w:r>
          </w:p>
          <w:p w14:paraId="5E0525B9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6.2支持实时通讯能力，支持编辑在线智能文档格式时基于文档开启组织内成员的会话聊天，支持传统IM工具界面的一对一单聊会话和创建群聊会话；会话支持设置消息免打扰、聊天列表置顶等功能。</w:t>
            </w:r>
          </w:p>
          <w:p w14:paraId="43F83356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6.3提供可以共享协作的日历服务，可以将日历分享给其他人，其他人可以根据分享者配置的编辑、查看、仅查看忙闲权限，对于分享者的日历进行管理和查看。日程可以分享到聊天，选择参与人。</w:t>
            </w:r>
          </w:p>
          <w:p w14:paraId="0002FD60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6.4支持会议功能，可基于文档发起会议功能，并邀请其他成员参与；支持单独创建会议，通过会议ID或者链接可进行在线会议，可提供云文档共享、屏幕共享多种内容共享方式。</w:t>
            </w:r>
          </w:p>
          <w:p w14:paraId="02E8953C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6.5支持表单功能，可创建基础表单、考试、打卡、接龙等多种常用信息采集表，提供多种常用模板，并且支持链接、二维码、海报、微信、QQ等方式进行邀请填写，后台自动生成Excel表格和填报情况汇总。</w:t>
            </w:r>
          </w:p>
          <w:p w14:paraId="0E5C4132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6.6支持教学功能，为方便教师备课、教研、办公，提供教学辅助功能，可以选择教师或者学生角色身份，支持教师身份进行备课、资源调用、便捷工具使用；支持学生进入计算机等级考试进行模拟训练。</w:t>
            </w:r>
          </w:p>
          <w:p w14:paraId="166A7C14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7.后台管理指标</w:t>
            </w:r>
          </w:p>
          <w:p w14:paraId="331333C3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7.1提供文档安全管理能力，支持团队文档水印、团队文档加密保护、团队文档分享范围管控的能力。</w:t>
            </w:r>
          </w:p>
          <w:p w14:paraId="65E692E3">
            <w:pPr>
              <w:spacing w:line="300" w:lineRule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7.2支持从AD域同步/钉钉同步/API同步的通讯录同步方式，同步账号信息源调整后可自动同步。</w:t>
            </w:r>
          </w:p>
          <w:p w14:paraId="0E2AB366">
            <w:pPr>
              <w:spacing w:line="300" w:lineRule="auto"/>
              <w:rPr>
                <w:rFonts w:hint="eastAsia" w:ascii="Times New Roman" w:hAnsi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24"/>
              </w:rPr>
              <w:t>7.3角色管理：根据不同的管理能力，创建不同角色，如日志管理员、组织架构管理员等情况，完成分权管理。</w:t>
            </w:r>
          </w:p>
        </w:tc>
        <w:tc>
          <w:tcPr>
            <w:tcW w:w="1377" w:type="dxa"/>
          </w:tcPr>
          <w:p w14:paraId="23EA4220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27A16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1062" w:type="dxa"/>
            <w:vAlign w:val="center"/>
          </w:tcPr>
          <w:p w14:paraId="6D74C609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三</w:t>
            </w:r>
          </w:p>
        </w:tc>
        <w:tc>
          <w:tcPr>
            <w:tcW w:w="7541" w:type="dxa"/>
            <w:vAlign w:val="center"/>
          </w:tcPr>
          <w:p w14:paraId="33DE453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交货（服务）时间：</w:t>
            </w:r>
          </w:p>
          <w:p w14:paraId="6E287707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服务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类项目</w:t>
            </w:r>
            <w:r>
              <w:rPr>
                <w:rFonts w:hint="eastAsia"/>
                <w:sz w:val="24"/>
                <w:highlight w:val="none"/>
              </w:rPr>
              <w:t>：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合同签订之日起1年</w:t>
            </w:r>
          </w:p>
        </w:tc>
        <w:tc>
          <w:tcPr>
            <w:tcW w:w="1377" w:type="dxa"/>
          </w:tcPr>
          <w:p w14:paraId="216B2CC6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3551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1" w:hRule="atLeast"/>
          <w:jc w:val="center"/>
        </w:trPr>
        <w:tc>
          <w:tcPr>
            <w:tcW w:w="1062" w:type="dxa"/>
            <w:vAlign w:val="center"/>
          </w:tcPr>
          <w:p w14:paraId="7686DC1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四</w:t>
            </w:r>
          </w:p>
        </w:tc>
        <w:tc>
          <w:tcPr>
            <w:tcW w:w="7541" w:type="dxa"/>
            <w:vAlign w:val="center"/>
          </w:tcPr>
          <w:p w14:paraId="2EB57B3A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付款方式：</w:t>
            </w:r>
          </w:p>
          <w:p w14:paraId="03452E13">
            <w:pPr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合同签订之日起7个日历天内完成所有</w:t>
            </w:r>
            <w:r>
              <w:rPr>
                <w:rFonts w:hint="eastAsia" w:ascii="Arial" w:hAnsi="Arial" w:cs="Arial"/>
                <w:sz w:val="24"/>
                <w:highlight w:val="none"/>
              </w:rPr>
              <w:t>安装</w:t>
            </w:r>
            <w:r>
              <w:rPr>
                <w:rFonts w:hint="eastAsia"/>
                <w:sz w:val="24"/>
                <w:highlight w:val="none"/>
              </w:rPr>
              <w:t>调试工作，试运行7个日历天后验收，验收合格后于2025年12月31日前一次性付清全款。</w:t>
            </w:r>
          </w:p>
        </w:tc>
        <w:tc>
          <w:tcPr>
            <w:tcW w:w="1377" w:type="dxa"/>
          </w:tcPr>
          <w:p w14:paraId="100545C1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7C659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062" w:type="dxa"/>
            <w:vAlign w:val="center"/>
          </w:tcPr>
          <w:p w14:paraId="19B6FC1F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五</w:t>
            </w:r>
          </w:p>
        </w:tc>
        <w:tc>
          <w:tcPr>
            <w:tcW w:w="7541" w:type="dxa"/>
            <w:vAlign w:val="center"/>
          </w:tcPr>
          <w:p w14:paraId="1BF2E0E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质保期：</w:t>
            </w:r>
            <w:r>
              <w:rPr>
                <w:rFonts w:hint="eastAsia"/>
                <w:sz w:val="24"/>
                <w:highlight w:val="none"/>
                <w:lang w:val="en-US" w:eastAsia="zh-CN"/>
              </w:rPr>
              <w:t>合同签订之日起1年</w:t>
            </w:r>
          </w:p>
        </w:tc>
        <w:tc>
          <w:tcPr>
            <w:tcW w:w="1377" w:type="dxa"/>
          </w:tcPr>
          <w:p w14:paraId="4FAB5EED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  <w:tr w14:paraId="1BBA1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  <w:jc w:val="center"/>
        </w:trPr>
        <w:tc>
          <w:tcPr>
            <w:tcW w:w="1062" w:type="dxa"/>
            <w:vAlign w:val="center"/>
          </w:tcPr>
          <w:p w14:paraId="603260F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六</w:t>
            </w:r>
          </w:p>
        </w:tc>
        <w:tc>
          <w:tcPr>
            <w:tcW w:w="7541" w:type="dxa"/>
            <w:vAlign w:val="center"/>
          </w:tcPr>
          <w:p w14:paraId="07BE304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其他要求：</w:t>
            </w:r>
            <w:r>
              <w:rPr>
                <w:rFonts w:hint="eastAsia" w:ascii="Times New Roman" w:hAnsi="Times New Roman"/>
                <w:b/>
                <w:sz w:val="24"/>
              </w:rPr>
              <w:t>无</w:t>
            </w:r>
          </w:p>
        </w:tc>
        <w:tc>
          <w:tcPr>
            <w:tcW w:w="1377" w:type="dxa"/>
            <w:vAlign w:val="center"/>
          </w:tcPr>
          <w:p w14:paraId="264E0F9F">
            <w:pPr>
              <w:jc w:val="left"/>
              <w:rPr>
                <w:rFonts w:ascii="Times New Roman" w:hAnsi="Times New Roman"/>
              </w:rPr>
            </w:pPr>
          </w:p>
        </w:tc>
      </w:tr>
    </w:tbl>
    <w:p w14:paraId="4C202109"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附：此表须同时提供电子版</w:t>
      </w:r>
    </w:p>
    <w:p w14:paraId="07A026F9">
      <w:pPr>
        <w:jc w:val="left"/>
        <w:rPr>
          <w:rFonts w:ascii="Times New Roman" w:hAnsi="Times New Roman"/>
        </w:rPr>
      </w:pPr>
    </w:p>
    <w:p w14:paraId="2603C3A0">
      <w:p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                                                            </w:t>
      </w:r>
      <w:r>
        <w:rPr>
          <w:rFonts w:ascii="Times New Roman" w:hAnsi="Times New Roman"/>
          <w:sz w:val="24"/>
        </w:rPr>
        <w:t>年     月     日 （盖章）</w:t>
      </w:r>
    </w:p>
    <w:sectPr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0C1B7FE-2793-4128-A422-9D8C3091E28D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48D"/>
    <w:rsid w:val="00080AFD"/>
    <w:rsid w:val="000D11A8"/>
    <w:rsid w:val="00103E1C"/>
    <w:rsid w:val="00124EB6"/>
    <w:rsid w:val="00126C4A"/>
    <w:rsid w:val="00133B0A"/>
    <w:rsid w:val="001F3D58"/>
    <w:rsid w:val="002104EA"/>
    <w:rsid w:val="00246DC5"/>
    <w:rsid w:val="002F77E5"/>
    <w:rsid w:val="00434D4E"/>
    <w:rsid w:val="004C2B43"/>
    <w:rsid w:val="004F0923"/>
    <w:rsid w:val="00593144"/>
    <w:rsid w:val="005A3FE8"/>
    <w:rsid w:val="005A649A"/>
    <w:rsid w:val="005C227E"/>
    <w:rsid w:val="005D3E10"/>
    <w:rsid w:val="005D631B"/>
    <w:rsid w:val="00610621"/>
    <w:rsid w:val="00612A1E"/>
    <w:rsid w:val="00630221"/>
    <w:rsid w:val="0063548D"/>
    <w:rsid w:val="006533A3"/>
    <w:rsid w:val="00662D62"/>
    <w:rsid w:val="00673848"/>
    <w:rsid w:val="00837D1D"/>
    <w:rsid w:val="008A5A32"/>
    <w:rsid w:val="00970E77"/>
    <w:rsid w:val="00970E84"/>
    <w:rsid w:val="009B2F49"/>
    <w:rsid w:val="009E0883"/>
    <w:rsid w:val="00A95A11"/>
    <w:rsid w:val="00B5223C"/>
    <w:rsid w:val="00C13C6F"/>
    <w:rsid w:val="00C52A05"/>
    <w:rsid w:val="00D64284"/>
    <w:rsid w:val="00DC1A70"/>
    <w:rsid w:val="00E26427"/>
    <w:rsid w:val="00E32C9A"/>
    <w:rsid w:val="00E66116"/>
    <w:rsid w:val="00E82885"/>
    <w:rsid w:val="00E84A6B"/>
    <w:rsid w:val="00F33DD4"/>
    <w:rsid w:val="00FA412D"/>
    <w:rsid w:val="00FB776B"/>
    <w:rsid w:val="00FE0FA9"/>
    <w:rsid w:val="12661B08"/>
    <w:rsid w:val="6DE8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99"/>
    <w:rPr>
      <w:color w:val="000000"/>
      <w:u w:val="none"/>
    </w:rPr>
  </w:style>
  <w:style w:type="character" w:styleId="8">
    <w:name w:val="Hyperlink"/>
    <w:basedOn w:val="6"/>
    <w:qFormat/>
    <w:uiPriority w:val="99"/>
    <w:rPr>
      <w:color w:val="000000"/>
      <w:u w:val="none"/>
    </w:rPr>
  </w:style>
  <w:style w:type="character" w:customStyle="1" w:styleId="9">
    <w:name w:val="页眉 字符"/>
    <w:basedOn w:val="6"/>
    <w:link w:val="3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1">
    <w:name w:val="item-name"/>
    <w:basedOn w:val="6"/>
    <w:qFormat/>
    <w:uiPriority w:val="0"/>
  </w:style>
  <w:style w:type="character" w:customStyle="1" w:styleId="12">
    <w:name w:val="item-name1"/>
    <w:basedOn w:val="6"/>
    <w:qFormat/>
    <w:uiPriority w:val="0"/>
    <w:rPr>
      <w:color w:val="333333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3</Pages>
  <Words>988</Words>
  <Characters>1480</Characters>
  <Lines>4</Lines>
  <Paragraphs>1</Paragraphs>
  <TotalTime>0</TotalTime>
  <ScaleCrop>false</ScaleCrop>
  <LinksUpToDate>false</LinksUpToDate>
  <CharactersWithSpaces>1620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2025-03-27T08:10:00Z</dcterms:created>
  <dc:creator>YLMF</dc:creator>
  <cp:lastModifiedBy>宋贵宾</cp:lastModifiedBy>
  <cp:lastPrinted>2024-02-28T03:04:00Z</cp:lastPrinted>
  <dcterms:modified xsi:type="dcterms:W3CDTF">2025-10-10T07:37:20Z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52D50C6EC35A4AD398BF019A3F902379_13</vt:lpwstr>
  </property>
  <property fmtid="{D5CDD505-2E9C-101B-9397-08002B2CF9AE}" pid="4" name="KSOTemplateDocerSaveRecord">
    <vt:lpwstr>eyJoZGlkIjoiOGM3ODViMWZmODkwZGQ4MGJlZDQ2ZDg3ZjI3ZmFhNTEiLCJ1c2VySWQiOiI0MDc0MDUwNzgifQ==</vt:lpwstr>
  </property>
</Properties>
</file>